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50" w:rsidRPr="00F961F4" w:rsidRDefault="00A26450" w:rsidP="00A26450">
      <w:pPr>
        <w:pStyle w:val="3"/>
        <w:jc w:val="center"/>
        <w:rPr>
          <w:rFonts w:ascii="黑体" w:eastAsia="黑体"/>
          <w:sz w:val="44"/>
          <w:szCs w:val="44"/>
        </w:rPr>
      </w:pPr>
      <w:bookmarkStart w:id="0" w:name="_Toc238843162"/>
      <w:bookmarkStart w:id="1" w:name="_Toc238843759"/>
      <w:bookmarkStart w:id="2" w:name="_Toc238844165"/>
      <w:bookmarkStart w:id="3" w:name="_Toc238844309"/>
      <w:bookmarkStart w:id="4" w:name="_Toc238846763"/>
      <w:bookmarkStart w:id="5" w:name="_Toc238849298"/>
      <w:bookmarkStart w:id="6" w:name="_Toc241300354"/>
      <w:bookmarkStart w:id="7" w:name="_Toc247475123"/>
      <w:bookmarkStart w:id="8" w:name="_Toc280132383"/>
      <w:bookmarkStart w:id="9" w:name="_Toc288512087"/>
      <w:bookmarkStart w:id="10" w:name="_Toc332582584"/>
      <w:bookmarkStart w:id="11" w:name="_Toc351328857"/>
      <w:bookmarkStart w:id="12" w:name="_Toc383654294"/>
      <w:bookmarkStart w:id="13" w:name="_Toc417636802"/>
      <w:r w:rsidRPr="00F961F4">
        <w:rPr>
          <w:rFonts w:ascii="黑体" w:eastAsia="黑体" w:hint="eastAsia"/>
          <w:sz w:val="44"/>
          <w:szCs w:val="44"/>
        </w:rPr>
        <w:t>工程教育认证报告</w:t>
      </w:r>
      <w:bookmarkEnd w:id="0"/>
      <w:bookmarkEnd w:id="1"/>
      <w:bookmarkEnd w:id="2"/>
      <w:bookmarkEnd w:id="3"/>
      <w:bookmarkEnd w:id="4"/>
      <w:bookmarkEnd w:id="5"/>
      <w:bookmarkEnd w:id="6"/>
      <w:bookmarkEnd w:id="7"/>
      <w:bookmarkEnd w:id="8"/>
      <w:bookmarkEnd w:id="9"/>
      <w:r w:rsidRPr="00F961F4">
        <w:rPr>
          <w:rFonts w:ascii="黑体" w:eastAsia="黑体" w:hint="eastAsia"/>
          <w:sz w:val="44"/>
          <w:szCs w:val="44"/>
        </w:rPr>
        <w:t>（参考格式）</w:t>
      </w:r>
      <w:bookmarkEnd w:id="10"/>
      <w:bookmarkEnd w:id="11"/>
      <w:bookmarkEnd w:id="12"/>
      <w:bookmarkEnd w:id="13"/>
    </w:p>
    <w:p w:rsidR="00E654BA" w:rsidRPr="00FE5157" w:rsidRDefault="00E654BA" w:rsidP="00545E6D">
      <w:pPr>
        <w:spacing w:line="360" w:lineRule="auto"/>
        <w:jc w:val="center"/>
        <w:rPr>
          <w:rFonts w:ascii="宋体" w:hAnsi="宋体"/>
          <w:sz w:val="24"/>
        </w:rPr>
      </w:pPr>
    </w:p>
    <w:p w:rsidR="00A26450" w:rsidRPr="00F961F4" w:rsidRDefault="00A26450" w:rsidP="00A26450">
      <w:pPr>
        <w:spacing w:line="360" w:lineRule="auto"/>
        <w:rPr>
          <w:rFonts w:ascii="宋体" w:hAnsi="宋体"/>
          <w:sz w:val="24"/>
        </w:rPr>
      </w:pPr>
      <w:r w:rsidRPr="00F961F4">
        <w:rPr>
          <w:rFonts w:ascii="宋体" w:hAnsi="宋体" w:hint="eastAsia"/>
          <w:sz w:val="24"/>
        </w:rPr>
        <w:t>（本报告由专业类认证委员会根据现场考查专家组对学校自评材料的审阅情况、专家组提交的“现场考查报告”和接受认证专业所在学校的反馈意见等完成，提交认证结论审议委员会审议。认证结论审议通过后，经中国工程教育专业认证协会理事会批准后发布）</w:t>
      </w:r>
    </w:p>
    <w:p w:rsidR="00A26450" w:rsidRPr="00F961F4" w:rsidRDefault="00A26450" w:rsidP="00A26450">
      <w:pPr>
        <w:spacing w:line="360" w:lineRule="auto"/>
        <w:rPr>
          <w:rFonts w:ascii="宋体" w:hAnsi="宋体"/>
          <w:b/>
          <w:sz w:val="24"/>
        </w:rPr>
      </w:pPr>
    </w:p>
    <w:p w:rsidR="00A26450" w:rsidRPr="00F961F4" w:rsidRDefault="00A26450" w:rsidP="00A26450">
      <w:pPr>
        <w:spacing w:line="360" w:lineRule="auto"/>
        <w:ind w:leftChars="600" w:left="1260"/>
        <w:rPr>
          <w:rFonts w:ascii="宋体" w:hAnsi="宋体"/>
          <w:b/>
          <w:sz w:val="24"/>
        </w:rPr>
      </w:pPr>
      <w:r w:rsidRPr="00F961F4">
        <w:rPr>
          <w:rFonts w:ascii="宋体" w:hAnsi="宋体" w:hint="eastAsia"/>
          <w:b/>
          <w:sz w:val="24"/>
        </w:rPr>
        <w:t>学校名称：</w:t>
      </w:r>
    </w:p>
    <w:p w:rsidR="00A26450" w:rsidRPr="00F961F4" w:rsidRDefault="00A26450" w:rsidP="00A26450">
      <w:pPr>
        <w:spacing w:line="360" w:lineRule="auto"/>
        <w:ind w:leftChars="600" w:left="1260"/>
        <w:rPr>
          <w:rFonts w:ascii="宋体" w:hAnsi="宋体"/>
          <w:b/>
          <w:sz w:val="24"/>
        </w:rPr>
      </w:pPr>
      <w:r w:rsidRPr="00F961F4">
        <w:rPr>
          <w:rFonts w:ascii="宋体" w:hAnsi="宋体" w:hint="eastAsia"/>
          <w:b/>
          <w:sz w:val="24"/>
        </w:rPr>
        <w:t>专业名称：</w:t>
      </w:r>
    </w:p>
    <w:p w:rsidR="00A26450" w:rsidRPr="00F961F4" w:rsidRDefault="00A26450" w:rsidP="00A26450">
      <w:pPr>
        <w:spacing w:line="360" w:lineRule="auto"/>
        <w:ind w:leftChars="600" w:left="1260"/>
        <w:rPr>
          <w:rFonts w:ascii="宋体" w:hAnsi="宋体"/>
          <w:b/>
          <w:sz w:val="24"/>
        </w:rPr>
      </w:pPr>
      <w:r w:rsidRPr="00F961F4">
        <w:rPr>
          <w:rFonts w:ascii="宋体" w:hAnsi="宋体" w:hint="eastAsia"/>
          <w:b/>
          <w:sz w:val="24"/>
        </w:rPr>
        <w:t>考查时间：</w:t>
      </w:r>
    </w:p>
    <w:p w:rsidR="00A26450" w:rsidRPr="00F961F4" w:rsidRDefault="00A26450" w:rsidP="00A26450">
      <w:pPr>
        <w:spacing w:line="360" w:lineRule="auto"/>
        <w:ind w:leftChars="600" w:left="1260"/>
        <w:rPr>
          <w:rFonts w:ascii="宋体" w:hAnsi="宋体"/>
          <w:sz w:val="24"/>
        </w:rPr>
      </w:pPr>
    </w:p>
    <w:p w:rsidR="00A26450" w:rsidRPr="00F961F4" w:rsidRDefault="00A26450" w:rsidP="00A26450">
      <w:pPr>
        <w:spacing w:before="260" w:after="260" w:line="360" w:lineRule="auto"/>
        <w:rPr>
          <w:rFonts w:ascii="黑体" w:eastAsia="黑体"/>
          <w:sz w:val="24"/>
          <w:szCs w:val="24"/>
        </w:rPr>
      </w:pPr>
      <w:r w:rsidRPr="00F961F4">
        <w:rPr>
          <w:rFonts w:ascii="黑体" w:eastAsia="黑体" w:hint="eastAsia"/>
          <w:sz w:val="24"/>
          <w:szCs w:val="24"/>
        </w:rPr>
        <w:t>一、专业基本情况</w:t>
      </w:r>
    </w:p>
    <w:p w:rsidR="00A26450" w:rsidRPr="00F961F4" w:rsidRDefault="00A26450" w:rsidP="00A26450">
      <w:pPr>
        <w:spacing w:line="360" w:lineRule="auto"/>
        <w:ind w:leftChars="200" w:left="420"/>
        <w:rPr>
          <w:rFonts w:ascii="宋体" w:hAnsi="宋体"/>
          <w:sz w:val="24"/>
        </w:rPr>
      </w:pPr>
      <w:r w:rsidRPr="00F961F4">
        <w:rPr>
          <w:rFonts w:ascii="宋体" w:hAnsi="宋体" w:hint="eastAsia"/>
          <w:sz w:val="24"/>
        </w:rPr>
        <w:t>（简要描述专业的基本情况）</w:t>
      </w:r>
    </w:p>
    <w:p w:rsidR="00A26450" w:rsidRPr="00F961F4" w:rsidRDefault="00A26450" w:rsidP="00A26450">
      <w:pPr>
        <w:spacing w:line="360" w:lineRule="auto"/>
        <w:ind w:leftChars="200" w:left="420"/>
        <w:rPr>
          <w:rFonts w:ascii="宋体" w:hAnsi="宋体"/>
          <w:b/>
          <w:sz w:val="24"/>
        </w:rPr>
      </w:pPr>
    </w:p>
    <w:p w:rsidR="00A26450" w:rsidRPr="00F961F4" w:rsidRDefault="00A26450" w:rsidP="00A26450">
      <w:pPr>
        <w:spacing w:before="260" w:after="260" w:line="360" w:lineRule="auto"/>
        <w:rPr>
          <w:rFonts w:ascii="黑体" w:eastAsia="黑体"/>
          <w:sz w:val="24"/>
          <w:szCs w:val="24"/>
        </w:rPr>
      </w:pPr>
      <w:r w:rsidRPr="00F961F4">
        <w:rPr>
          <w:rFonts w:ascii="黑体" w:eastAsia="黑体" w:hint="eastAsia"/>
          <w:sz w:val="24"/>
          <w:szCs w:val="24"/>
        </w:rPr>
        <w:t>二、专业自评工作和改进提高情况</w:t>
      </w:r>
    </w:p>
    <w:p w:rsidR="00A26450" w:rsidRPr="00F961F4" w:rsidRDefault="00A26450" w:rsidP="00A26450">
      <w:pPr>
        <w:spacing w:line="360" w:lineRule="auto"/>
        <w:rPr>
          <w:rFonts w:ascii="宋体" w:hAnsi="宋体"/>
          <w:sz w:val="24"/>
        </w:rPr>
      </w:pPr>
      <w:r w:rsidRPr="00F961F4">
        <w:rPr>
          <w:rFonts w:ascii="宋体" w:hAnsi="宋体" w:hint="eastAsia"/>
          <w:sz w:val="24"/>
        </w:rPr>
        <w:t xml:space="preserve">    （简要描述自评报告的真实性和准确性，说明对自评报告举证材料的核实情况，以及对举证不充分内容的考查情况。不描述考查过程和内容）</w:t>
      </w:r>
    </w:p>
    <w:p w:rsidR="00A26450" w:rsidRPr="00F961F4" w:rsidRDefault="00A26450" w:rsidP="00A26450">
      <w:pPr>
        <w:spacing w:line="360" w:lineRule="auto"/>
        <w:rPr>
          <w:rFonts w:ascii="宋体" w:hAnsi="宋体"/>
          <w:b/>
          <w:sz w:val="24"/>
        </w:rPr>
      </w:pPr>
    </w:p>
    <w:p w:rsidR="00A26450" w:rsidRPr="00F961F4" w:rsidRDefault="00A26450" w:rsidP="00A26450">
      <w:pPr>
        <w:spacing w:before="260" w:after="260" w:line="360" w:lineRule="auto"/>
        <w:rPr>
          <w:rFonts w:ascii="黑体" w:eastAsia="黑体"/>
          <w:sz w:val="24"/>
          <w:szCs w:val="24"/>
        </w:rPr>
      </w:pPr>
      <w:r w:rsidRPr="00F961F4">
        <w:rPr>
          <w:rFonts w:ascii="黑体" w:eastAsia="黑体" w:hint="eastAsia"/>
          <w:sz w:val="24"/>
          <w:szCs w:val="24"/>
        </w:rPr>
        <w:t>三、认证标准达成情况</w:t>
      </w:r>
    </w:p>
    <w:p w:rsidR="00A26450" w:rsidRPr="00F961F4" w:rsidRDefault="00A26450" w:rsidP="00A26450">
      <w:pPr>
        <w:spacing w:line="360" w:lineRule="auto"/>
        <w:ind w:firstLineChars="200" w:firstLine="480"/>
        <w:rPr>
          <w:rFonts w:ascii="宋体" w:hAnsi="宋体"/>
          <w:sz w:val="24"/>
        </w:rPr>
      </w:pPr>
      <w:r w:rsidRPr="00F961F4">
        <w:rPr>
          <w:rFonts w:ascii="宋体" w:hAnsi="宋体" w:hint="eastAsia"/>
          <w:sz w:val="24"/>
        </w:rPr>
        <w:t>（逐条详细描述专业如何达到该条标准要求的，描述内容应具体、有针对性）</w:t>
      </w: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3.1 学生</w:t>
      </w:r>
    </w:p>
    <w:p w:rsidR="00A26450" w:rsidRPr="00F961F4" w:rsidRDefault="00A26450" w:rsidP="00A26450">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lang w:val="fr-FR"/>
        </w:rPr>
        <w:t>标准内容：1. 具有吸引优秀生源的制度和措施。</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2. 具有完善的学生学习指导、职业规划、就业指导、心理辅导等方面的措施并能够很好地执行落实。</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napToGrid w:val="0"/>
        <w:spacing w:line="360" w:lineRule="auto"/>
        <w:ind w:firstLine="480"/>
        <w:rPr>
          <w:rFonts w:ascii="宋体" w:hAnsi="宋体"/>
          <w:b/>
          <w:sz w:val="24"/>
          <w:szCs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3. 对学生在整个学习过程中的表现进行跟踪与评估，并通过形成性评价保证学生毕业时达到毕业要求。</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4. 有明确的规定和相应认定过程，认可转专业、转学学生的原有学分。</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3.2 培养目标</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有公开的、符合学校定位的、适应社会经济发展需要的培养目标。</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006A66FB">
        <w:rPr>
          <w:rFonts w:ascii="宋体" w:hAnsi="宋体"/>
          <w:b/>
          <w:sz w:val="24"/>
          <w:szCs w:val="24"/>
          <w:u w:val="single"/>
        </w:rPr>
        <w:t>2</w:t>
      </w:r>
      <w:r w:rsidRPr="00F961F4">
        <w:rPr>
          <w:rFonts w:ascii="宋体" w:hAnsi="宋体" w:hint="eastAsia"/>
          <w:b/>
          <w:sz w:val="24"/>
          <w:szCs w:val="24"/>
          <w:u w:val="single"/>
        </w:rPr>
        <w:t>.</w:t>
      </w:r>
      <w:r w:rsidR="006A66FB">
        <w:rPr>
          <w:rFonts w:ascii="宋体" w:hAnsi="宋体"/>
          <w:b/>
          <w:sz w:val="24"/>
          <w:szCs w:val="24"/>
          <w:u w:val="single"/>
        </w:rPr>
        <w:t xml:space="preserve"> </w:t>
      </w:r>
      <w:r w:rsidRPr="00F961F4">
        <w:rPr>
          <w:rFonts w:ascii="宋体" w:hAnsi="宋体" w:hint="eastAsia"/>
          <w:b/>
          <w:sz w:val="24"/>
          <w:szCs w:val="24"/>
          <w:u w:val="single"/>
        </w:rPr>
        <w:t>定期评价培养目标的合理性并根据评价结果对培养目标进行修订，评价与修订过程有行业或企业专家参与。</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3.3 毕业要求</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006A66FB" w:rsidRPr="006A66FB">
        <w:rPr>
          <w:rFonts w:ascii="宋体" w:hAnsi="宋体" w:hint="eastAsia"/>
          <w:b/>
          <w:sz w:val="24"/>
          <w:szCs w:val="24"/>
          <w:u w:val="single"/>
        </w:rPr>
        <w:t>专业必须有明确、公开、可衡量的毕业要求</w:t>
      </w:r>
      <w:r w:rsidRPr="00F961F4">
        <w:rPr>
          <w:rFonts w:ascii="宋体" w:hAnsi="宋体" w:hint="eastAsia"/>
          <w:b/>
          <w:sz w:val="24"/>
          <w:szCs w:val="24"/>
          <w:u w:val="single"/>
        </w:rPr>
        <w:t>, 毕业要求应能支撑培养目标的达成。专业制定的毕业要求应完全覆盖以下内容：</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bookmarkStart w:id="14" w:name="_GoBack"/>
      <w:bookmarkEnd w:id="14"/>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标准内容：1.工程知识：能够将数学、自然科学、工程基础和专业知识用于解决复杂工程问题。</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标准内容：2.问题分析：能够应用数学、自然科学和工程科学的基本原理，识别、表达、并通过文献研究分析复杂工程问题，以获得有效结论。</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设计/开发解决方案：能够设计针对复杂工程问题的解决方案，设计满足特定需求的系统、单元（部件）或工艺流程，并能够在设计环节中体现创新意识，考虑社会、健康、安全、法律、文化以及环境等因素。</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lastRenderedPageBreak/>
        <w:t>标准内容：4.研究：能够基于科学原理并采用科学方法对复杂工程问题进行研究，包括设计实验、分析与解释数据、并通过信息综合得到合理有效的结论。</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标准内容：5.使用现代工具：能够针对复杂工程问题，开发、选择与使用恰当的技术、资源、现代工程工具和信息技术工具，包括对复杂工程问题的预测与模拟，并能够理解其局限性。</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标准内容：6.工程与社会：能够基于工程相关背景知识进行合理分析，评价专业工程实践和复杂工程问题解决方案对社会、健康、安全、法律以及文化的影响，并理解应承担的责任。</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标准内容：7.环境和可持续发展：能够理解和评价针对复杂工程问题的工程实践对环境、社会可持续发展的影响。</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标准内容：8.职业规范：具有人文社会科学素养、社会责任感，能够在工程实践中理解并遵守工程职业道德和规范，履行责任。 </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标准内容：9.个人和团队：能够在多学科背景下的团队中承担个体、团队成员以及负责人的角色。</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标准内容：10.沟通：能够就复杂工程问题与业界同行及社会公众进行有效沟通和交流，包括撰写报告和设计文稿、陈述发言、清晰表达或回应指令。并具备一定的国际视野，能够在跨文化背景下进行沟通和交流。</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napToGrid w:val="0"/>
        <w:spacing w:line="360" w:lineRule="auto"/>
        <w:ind w:firstLine="480"/>
        <w:rPr>
          <w:rFonts w:ascii="宋体" w:hAnsi="宋体"/>
          <w:b/>
          <w:sz w:val="24"/>
          <w:szCs w:val="24"/>
          <w:u w:val="single"/>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标准内容：11.项目管理：理解并掌握工程管理原理与经济决策方法，并能在多学科环境中应用。</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标准内容：12.终身学习：具有自主学习和终身学习的意识，有不断学习和适应发展的能力。</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3.4  持续改进</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lastRenderedPageBreak/>
        <w:t xml:space="preserve">标准内容：1. </w:t>
      </w:r>
      <w:r w:rsidR="006A66FB" w:rsidRPr="006A66FB">
        <w:rPr>
          <w:rFonts w:ascii="宋体" w:hAnsi="宋体" w:hint="eastAsia"/>
          <w:b/>
          <w:sz w:val="24"/>
          <w:szCs w:val="24"/>
          <w:u w:val="single"/>
        </w:rPr>
        <w:t>建立教学过程质量监控机制，各主要教学环节有明确的质量要求，定期开展课程体系设置和课程质量评价。建立毕业要求达成情况评价机制，定期开展毕业要求达成情况评价。</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建立毕业生跟踪反馈机制以及有高等教育系统以外有关各方参与的社会评价机制，</w:t>
      </w:r>
      <w:r w:rsidR="006A66FB" w:rsidRPr="006A66FB">
        <w:rPr>
          <w:rFonts w:ascii="宋体" w:hAnsi="宋体" w:hint="eastAsia"/>
          <w:b/>
          <w:sz w:val="24"/>
          <w:szCs w:val="24"/>
          <w:u w:val="single"/>
        </w:rPr>
        <w:t>对培养目标的达成情况进行定期分析。</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能证明评价的结果被用于专业的持续改进。</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3.5  课程体系</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标准内容：课程设置能支持毕业要求的达成，课程体系设计有企业或行业专家参与。课程体系必须包括：</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标准内容：1．与本专业毕业要求相适应的数学与自然科学类课程（至少占总学分的15%）。</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标准内容：4.人文社会科学类通识教育课程（至少占总学分的15%），使学生在从事工程设计时能够考虑经济、环境、法律、伦理等各种制约因素。</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3.6 师资队伍</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教师数量能满足教学需要，结构合理，并有企业或行业专家作为兼职教师。</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教师具有足够的教学能力、专业水平、工程经验、沟通能力、职业发展能力，并且能够开展工程实践问题研究，参与学术交流。教师的工程背景应能满足专业教学的需要。</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教师有足够时间和精力投入到本科教学和学生指导中，并积极参与教学研究与改革。</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 教师为学生提供指导、咨询、服务，并对学生职业生涯规划、职业从业教育有足够的指导。</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教师明确他们在教学质量提升过程中的责任，不断改进工作。</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3.7支持条件</w:t>
      </w: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教室、实验室及设备在数量和功能上满足教学需要。有良好</w:t>
      </w:r>
      <w:r w:rsidRPr="00F961F4">
        <w:rPr>
          <w:rFonts w:ascii="宋体" w:hAnsi="宋体" w:hint="eastAsia"/>
          <w:b/>
          <w:sz w:val="24"/>
          <w:szCs w:val="24"/>
          <w:u w:val="single"/>
        </w:rPr>
        <w:lastRenderedPageBreak/>
        <w:t>的管理、维护和更新机制，使得学生能够方便地使用。与企业合作共建实习和实训基地，在教学过程中为学生提供参与工程实践的平台。</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计算机、网络以及图书资料资源能够满足学生的学习以及教师的日常教学和科研所需。资源管理规范、共享程度高。</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教学经费有保证，总量能满足教学需要。</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标准内容：4．学校能够有效地支持教师队伍建设，吸引与稳定合格的教师，并支持教师本身的专业发展，包括对青年教师的指导和培养。</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学校能够提供达成毕业要求所必需的基础设施，包括为学生的实践活动、创新活动提供有效支持。</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 学校的教学管理与服务规范，能有效地支持专业毕业要求的</w:t>
      </w:r>
      <w:r w:rsidRPr="00F961F4">
        <w:rPr>
          <w:rFonts w:ascii="宋体" w:hAnsi="宋体" w:hint="eastAsia"/>
          <w:b/>
          <w:sz w:val="24"/>
          <w:szCs w:val="24"/>
          <w:u w:val="single"/>
        </w:rPr>
        <w:lastRenderedPageBreak/>
        <w:t>达成。</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ind w:left="420"/>
        <w:rPr>
          <w:rFonts w:ascii="宋体" w:hAnsi="宋体"/>
          <w:sz w:val="24"/>
        </w:rPr>
      </w:pPr>
    </w:p>
    <w:p w:rsidR="00A26450" w:rsidRPr="00F961F4" w:rsidRDefault="00A26450" w:rsidP="00A26450">
      <w:pPr>
        <w:spacing w:line="360" w:lineRule="auto"/>
        <w:ind w:firstLine="480"/>
        <w:rPr>
          <w:rFonts w:ascii="宋体" w:hAnsi="宋体"/>
          <w:sz w:val="24"/>
        </w:rPr>
      </w:pPr>
    </w:p>
    <w:p w:rsidR="00A26450" w:rsidRPr="00F961F4" w:rsidRDefault="00A26450" w:rsidP="00A26450">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3.8专业补充标准</w:t>
      </w: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A26450" w:rsidRPr="00F961F4" w:rsidRDefault="00A26450" w:rsidP="00A26450">
      <w:pPr>
        <w:spacing w:line="360" w:lineRule="auto"/>
        <w:ind w:firstLine="480"/>
        <w:rPr>
          <w:rFonts w:ascii="宋体" w:hAnsi="宋体"/>
          <w:sz w:val="24"/>
        </w:rPr>
      </w:pPr>
    </w:p>
    <w:p w:rsidR="00A26450" w:rsidRPr="00F961F4" w:rsidRDefault="00A26450" w:rsidP="00A26450">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A26450" w:rsidRPr="00F961F4" w:rsidRDefault="00A26450" w:rsidP="00A26450">
      <w:pPr>
        <w:spacing w:line="360" w:lineRule="auto"/>
        <w:rPr>
          <w:rFonts w:ascii="宋体" w:hAnsi="宋体"/>
          <w:b/>
          <w:sz w:val="24"/>
        </w:rPr>
      </w:pPr>
    </w:p>
    <w:p w:rsidR="00A26450" w:rsidRPr="00F961F4" w:rsidRDefault="00A26450" w:rsidP="00A26450">
      <w:pPr>
        <w:spacing w:before="260" w:after="260" w:line="360" w:lineRule="auto"/>
        <w:rPr>
          <w:rFonts w:ascii="黑体" w:eastAsia="黑体"/>
          <w:sz w:val="24"/>
          <w:szCs w:val="24"/>
        </w:rPr>
      </w:pPr>
      <w:r w:rsidRPr="00F961F4">
        <w:rPr>
          <w:rFonts w:ascii="黑体" w:eastAsia="黑体" w:hint="eastAsia"/>
          <w:sz w:val="24"/>
          <w:szCs w:val="24"/>
        </w:rPr>
        <w:t>四、专业存在的问题、不足以及需要关注的事项</w:t>
      </w:r>
    </w:p>
    <w:p w:rsidR="00A26450" w:rsidRPr="00F961F4" w:rsidRDefault="00A26450" w:rsidP="00A26450">
      <w:pPr>
        <w:spacing w:before="260" w:after="260" w:line="360" w:lineRule="auto"/>
        <w:rPr>
          <w:rFonts w:ascii="黑体" w:eastAsia="黑体"/>
          <w:sz w:val="24"/>
          <w:szCs w:val="24"/>
        </w:rPr>
      </w:pPr>
      <w:r w:rsidRPr="00F961F4">
        <w:rPr>
          <w:rFonts w:ascii="宋体" w:hAnsi="宋体" w:hint="eastAsia"/>
          <w:sz w:val="24"/>
        </w:rPr>
        <w:t>（</w:t>
      </w:r>
      <w:r w:rsidR="000472D8">
        <w:rPr>
          <w:rFonts w:ascii="宋体" w:hAnsi="宋体" w:hint="eastAsia"/>
          <w:sz w:val="24"/>
        </w:rPr>
        <w:t>分指标项</w:t>
      </w:r>
      <w:r w:rsidR="00026E0F">
        <w:rPr>
          <w:rFonts w:ascii="宋体" w:hAnsi="宋体" w:hint="eastAsia"/>
          <w:sz w:val="24"/>
        </w:rPr>
        <w:t>写实性</w:t>
      </w:r>
      <w:r w:rsidRPr="00F961F4">
        <w:rPr>
          <w:rFonts w:ascii="宋体" w:hAnsi="宋体" w:hint="eastAsia"/>
          <w:sz w:val="24"/>
        </w:rPr>
        <w:t>说明认证过程中发现的主要问题、不足、需要关注并采取措施予以改进的事项，所提问题要</w:t>
      </w:r>
      <w:r w:rsidR="00CB3784">
        <w:rPr>
          <w:rFonts w:ascii="宋体" w:hAnsi="宋体" w:hint="eastAsia"/>
          <w:sz w:val="24"/>
        </w:rPr>
        <w:t>明确、具体、</w:t>
      </w:r>
      <w:r w:rsidRPr="00F961F4">
        <w:rPr>
          <w:rFonts w:ascii="宋体" w:hAnsi="宋体" w:hint="eastAsia"/>
          <w:sz w:val="24"/>
        </w:rPr>
        <w:t>有针对性</w:t>
      </w:r>
      <w:r w:rsidR="00026E0F">
        <w:rPr>
          <w:rFonts w:ascii="宋体" w:hAnsi="宋体" w:hint="eastAsia"/>
          <w:sz w:val="24"/>
        </w:rPr>
        <w:t>，不要求针对指标</w:t>
      </w:r>
      <w:proofErr w:type="gramStart"/>
      <w:r w:rsidR="00026E0F">
        <w:rPr>
          <w:rFonts w:ascii="宋体" w:hAnsi="宋体" w:hint="eastAsia"/>
          <w:sz w:val="24"/>
        </w:rPr>
        <w:t>项做出</w:t>
      </w:r>
      <w:proofErr w:type="gramEnd"/>
      <w:r w:rsidR="00026E0F">
        <w:rPr>
          <w:rFonts w:ascii="宋体" w:hAnsi="宋体" w:hint="eastAsia"/>
          <w:sz w:val="24"/>
        </w:rPr>
        <w:t>结论（P、P/C、P/W、F）</w:t>
      </w:r>
      <w:r w:rsidRPr="00F961F4">
        <w:rPr>
          <w:rFonts w:ascii="宋体" w:hAnsi="宋体" w:hint="eastAsia"/>
          <w:sz w:val="24"/>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5674"/>
      </w:tblGrid>
      <w:tr w:rsidR="003762A3" w:rsidRPr="00F961F4" w:rsidTr="00545E6D">
        <w:trPr>
          <w:trHeight w:val="1157"/>
        </w:trPr>
        <w:tc>
          <w:tcPr>
            <w:tcW w:w="2656" w:type="dxa"/>
            <w:vAlign w:val="center"/>
          </w:tcPr>
          <w:p w:rsidR="003762A3" w:rsidRPr="00F961F4" w:rsidRDefault="006A66FB" w:rsidP="00244885">
            <w:pPr>
              <w:spacing w:line="360" w:lineRule="auto"/>
              <w:jc w:val="center"/>
              <w:rPr>
                <w:rFonts w:ascii="宋体" w:hAnsi="宋体"/>
                <w:b/>
                <w:sz w:val="24"/>
              </w:rPr>
            </w:pPr>
            <w:r>
              <w:rPr>
                <w:rFonts w:ascii="宋体" w:hAnsi="宋体" w:hint="eastAsia"/>
                <w:b/>
                <w:sz w:val="24"/>
              </w:rPr>
              <w:t>指标项</w:t>
            </w:r>
          </w:p>
        </w:tc>
        <w:tc>
          <w:tcPr>
            <w:tcW w:w="5674" w:type="dxa"/>
            <w:vAlign w:val="center"/>
          </w:tcPr>
          <w:p w:rsidR="003762A3" w:rsidRPr="00F961F4" w:rsidRDefault="003762A3" w:rsidP="00244885">
            <w:pPr>
              <w:spacing w:line="360" w:lineRule="auto"/>
              <w:jc w:val="center"/>
              <w:rPr>
                <w:rFonts w:ascii="宋体" w:hAnsi="宋体"/>
                <w:b/>
                <w:sz w:val="24"/>
              </w:rPr>
            </w:pPr>
            <w:r w:rsidRPr="00F961F4">
              <w:rPr>
                <w:rFonts w:ascii="宋体" w:hAnsi="宋体" w:hint="eastAsia"/>
                <w:b/>
                <w:sz w:val="24"/>
              </w:rPr>
              <w:t>问题说明</w:t>
            </w:r>
          </w:p>
        </w:tc>
      </w:tr>
      <w:tr w:rsidR="003762A3" w:rsidRPr="00F961F4" w:rsidTr="00545E6D">
        <w:trPr>
          <w:trHeight w:val="2403"/>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t>学生</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477"/>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lastRenderedPageBreak/>
              <w:t>培养目标</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650"/>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t>毕业要求</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317"/>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t>持续改进</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177"/>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t>课程体系</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341"/>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t>师资队伍</w:t>
            </w:r>
          </w:p>
        </w:tc>
        <w:tc>
          <w:tcPr>
            <w:tcW w:w="5674" w:type="dxa"/>
            <w:vAlign w:val="center"/>
          </w:tcPr>
          <w:p w:rsidR="003762A3" w:rsidRPr="00F961F4" w:rsidRDefault="003762A3" w:rsidP="00244885">
            <w:pPr>
              <w:spacing w:line="360" w:lineRule="auto"/>
              <w:jc w:val="center"/>
              <w:rPr>
                <w:rFonts w:ascii="宋体" w:hAnsi="宋体"/>
                <w:b/>
                <w:sz w:val="24"/>
              </w:rPr>
            </w:pPr>
          </w:p>
        </w:tc>
      </w:tr>
      <w:tr w:rsidR="003762A3" w:rsidRPr="00F961F4" w:rsidTr="00545E6D">
        <w:trPr>
          <w:trHeight w:val="2158"/>
        </w:trPr>
        <w:tc>
          <w:tcPr>
            <w:tcW w:w="2656" w:type="dxa"/>
            <w:vAlign w:val="center"/>
          </w:tcPr>
          <w:p w:rsidR="003762A3" w:rsidRPr="00F961F4" w:rsidRDefault="003762A3" w:rsidP="00244885">
            <w:pPr>
              <w:spacing w:before="60" w:line="360" w:lineRule="auto"/>
              <w:jc w:val="center"/>
              <w:rPr>
                <w:rFonts w:ascii="宋体" w:hAnsi="宋体"/>
                <w:b/>
                <w:sz w:val="24"/>
              </w:rPr>
            </w:pPr>
            <w:r w:rsidRPr="00F961F4">
              <w:rPr>
                <w:rFonts w:ascii="宋体" w:hAnsi="宋体" w:hint="eastAsia"/>
                <w:b/>
                <w:sz w:val="24"/>
              </w:rPr>
              <w:lastRenderedPageBreak/>
              <w:t>支持条件</w:t>
            </w:r>
          </w:p>
        </w:tc>
        <w:tc>
          <w:tcPr>
            <w:tcW w:w="5674" w:type="dxa"/>
            <w:vAlign w:val="center"/>
          </w:tcPr>
          <w:p w:rsidR="003762A3" w:rsidRPr="00F961F4" w:rsidRDefault="003762A3" w:rsidP="00244885">
            <w:pPr>
              <w:spacing w:line="360" w:lineRule="auto"/>
              <w:jc w:val="center"/>
              <w:rPr>
                <w:rFonts w:ascii="宋体" w:hAnsi="宋体"/>
                <w:b/>
                <w:sz w:val="24"/>
              </w:rPr>
            </w:pPr>
          </w:p>
        </w:tc>
      </w:tr>
    </w:tbl>
    <w:p w:rsidR="000472D8" w:rsidRPr="00F961F4" w:rsidRDefault="000472D8" w:rsidP="006A66FB">
      <w:pPr>
        <w:spacing w:line="360" w:lineRule="auto"/>
        <w:rPr>
          <w:rFonts w:ascii="宋体" w:hAnsi="宋体"/>
          <w:sz w:val="24"/>
        </w:rPr>
      </w:pPr>
    </w:p>
    <w:p w:rsidR="000472D8" w:rsidRDefault="000472D8" w:rsidP="000472D8">
      <w:pPr>
        <w:spacing w:line="360" w:lineRule="auto"/>
        <w:rPr>
          <w:rFonts w:ascii="黑体" w:eastAsia="黑体"/>
          <w:sz w:val="24"/>
          <w:szCs w:val="24"/>
        </w:rPr>
      </w:pPr>
      <w:r w:rsidRPr="00F961F4">
        <w:rPr>
          <w:rFonts w:ascii="黑体" w:eastAsia="黑体" w:hint="eastAsia"/>
          <w:sz w:val="24"/>
          <w:szCs w:val="24"/>
        </w:rPr>
        <w:t>五、认证结论建议</w:t>
      </w:r>
    </w:p>
    <w:p w:rsidR="000472D8" w:rsidRPr="00545E6D" w:rsidRDefault="000472D8" w:rsidP="000472D8">
      <w:pPr>
        <w:spacing w:line="360" w:lineRule="auto"/>
        <w:rPr>
          <w:rFonts w:ascii="黑体" w:eastAsia="黑体"/>
          <w:sz w:val="24"/>
          <w:szCs w:val="24"/>
        </w:rPr>
      </w:pPr>
      <w:r w:rsidRPr="00545E6D">
        <w:rPr>
          <w:rFonts w:ascii="黑体" w:eastAsia="黑体" w:hint="eastAsia"/>
          <w:sz w:val="24"/>
          <w:szCs w:val="24"/>
        </w:rPr>
        <w:t>认证结论建议投票结果：</w:t>
      </w:r>
    </w:p>
    <w:p w:rsidR="000472D8" w:rsidRPr="00F961F4" w:rsidRDefault="000472D8" w:rsidP="00545E6D">
      <w:pPr>
        <w:spacing w:line="360" w:lineRule="auto"/>
        <w:ind w:firstLineChars="200" w:firstLine="422"/>
        <w:jc w:val="left"/>
        <w:rPr>
          <w:rFonts w:eastAsia="楷体_GB2312"/>
          <w:b/>
          <w:bCs/>
          <w:szCs w:val="21"/>
        </w:rPr>
      </w:pPr>
      <w:r w:rsidRPr="00F961F4">
        <w:rPr>
          <w:rFonts w:eastAsia="楷体_GB2312" w:hint="eastAsia"/>
          <w:b/>
          <w:bCs/>
          <w:szCs w:val="21"/>
        </w:rPr>
        <w:t>通过认证，有效期</w:t>
      </w:r>
      <w:r w:rsidRPr="00F961F4">
        <w:rPr>
          <w:rFonts w:eastAsia="楷体_GB2312" w:hint="eastAsia"/>
          <w:b/>
          <w:bCs/>
          <w:szCs w:val="21"/>
        </w:rPr>
        <w:t>6</w:t>
      </w:r>
      <w:r w:rsidRPr="00F961F4">
        <w:rPr>
          <w:rFonts w:eastAsia="楷体_GB2312" w:hint="eastAsia"/>
          <w:b/>
          <w:bCs/>
          <w:szCs w:val="21"/>
        </w:rPr>
        <w:t>年</w:t>
      </w:r>
      <w:r w:rsidRPr="00F961F4">
        <w:rPr>
          <w:rFonts w:eastAsia="楷体_GB2312" w:hint="eastAsia"/>
          <w:b/>
          <w:bCs/>
          <w:szCs w:val="21"/>
          <w:u w:val="single"/>
        </w:rPr>
        <w:t xml:space="preserve">     </w:t>
      </w:r>
      <w:proofErr w:type="gramStart"/>
      <w:r w:rsidRPr="00F961F4">
        <w:rPr>
          <w:rFonts w:eastAsia="楷体_GB2312" w:hint="eastAsia"/>
          <w:b/>
          <w:bCs/>
          <w:szCs w:val="21"/>
        </w:rPr>
        <w:t>个</w:t>
      </w:r>
      <w:proofErr w:type="gramEnd"/>
      <w:r w:rsidRPr="00F961F4">
        <w:rPr>
          <w:rFonts w:eastAsia="楷体_GB2312" w:hint="eastAsia"/>
          <w:b/>
          <w:bCs/>
          <w:szCs w:val="21"/>
        </w:rPr>
        <w:t>；</w:t>
      </w:r>
      <w:r w:rsidRPr="00F961F4">
        <w:rPr>
          <w:rFonts w:eastAsia="楷体_GB2312" w:hint="eastAsia"/>
          <w:b/>
          <w:bCs/>
          <w:szCs w:val="21"/>
        </w:rPr>
        <w:t xml:space="preserve"> </w:t>
      </w:r>
    </w:p>
    <w:p w:rsidR="000472D8" w:rsidRPr="00F961F4" w:rsidRDefault="000472D8" w:rsidP="00545E6D">
      <w:pPr>
        <w:spacing w:line="360" w:lineRule="auto"/>
        <w:ind w:firstLineChars="200" w:firstLine="422"/>
        <w:jc w:val="left"/>
        <w:rPr>
          <w:rFonts w:eastAsia="楷体_GB2312"/>
          <w:b/>
          <w:bCs/>
          <w:szCs w:val="21"/>
        </w:rPr>
      </w:pPr>
      <w:r w:rsidRPr="00F961F4">
        <w:rPr>
          <w:rFonts w:eastAsia="楷体_GB2312" w:hint="eastAsia"/>
          <w:b/>
          <w:bCs/>
          <w:szCs w:val="21"/>
        </w:rPr>
        <w:t>通过认证，有效期</w:t>
      </w:r>
      <w:r>
        <w:rPr>
          <w:rFonts w:eastAsia="楷体_GB2312" w:hint="eastAsia"/>
          <w:b/>
          <w:bCs/>
          <w:szCs w:val="21"/>
        </w:rPr>
        <w:t>6</w:t>
      </w:r>
      <w:r w:rsidRPr="00F961F4">
        <w:rPr>
          <w:rFonts w:eastAsia="楷体_GB2312" w:hint="eastAsia"/>
          <w:b/>
          <w:bCs/>
          <w:szCs w:val="21"/>
        </w:rPr>
        <w:t>年</w:t>
      </w:r>
      <w:r>
        <w:rPr>
          <w:rFonts w:eastAsia="楷体_GB2312" w:hint="eastAsia"/>
          <w:b/>
          <w:bCs/>
          <w:szCs w:val="21"/>
        </w:rPr>
        <w:t>（有条件）</w:t>
      </w:r>
      <w:r w:rsidRPr="00665430">
        <w:rPr>
          <w:rFonts w:eastAsia="楷体_GB2312" w:hint="eastAsia"/>
          <w:b/>
          <w:bCs/>
          <w:szCs w:val="21"/>
          <w:u w:val="single"/>
        </w:rPr>
        <w:t xml:space="preserve">     </w:t>
      </w:r>
      <w:proofErr w:type="gramStart"/>
      <w:r w:rsidRPr="00F961F4">
        <w:rPr>
          <w:rFonts w:eastAsia="楷体_GB2312" w:hint="eastAsia"/>
          <w:b/>
          <w:bCs/>
          <w:szCs w:val="21"/>
        </w:rPr>
        <w:t>个</w:t>
      </w:r>
      <w:proofErr w:type="gramEnd"/>
      <w:r w:rsidRPr="00F961F4">
        <w:rPr>
          <w:rFonts w:eastAsia="楷体_GB2312" w:hint="eastAsia"/>
          <w:b/>
          <w:bCs/>
          <w:szCs w:val="21"/>
        </w:rPr>
        <w:t>；</w:t>
      </w:r>
      <w:r w:rsidRPr="00F961F4">
        <w:rPr>
          <w:rFonts w:eastAsia="楷体_GB2312" w:hint="eastAsia"/>
          <w:b/>
          <w:bCs/>
          <w:szCs w:val="21"/>
        </w:rPr>
        <w:t xml:space="preserve">      </w:t>
      </w:r>
    </w:p>
    <w:p w:rsidR="000472D8" w:rsidRPr="00545E6D" w:rsidRDefault="000472D8" w:rsidP="00545E6D">
      <w:pPr>
        <w:spacing w:line="360" w:lineRule="auto"/>
        <w:ind w:firstLineChars="200" w:firstLine="422"/>
        <w:jc w:val="left"/>
        <w:rPr>
          <w:rFonts w:eastAsia="楷体_GB2312"/>
          <w:b/>
          <w:bCs/>
          <w:szCs w:val="21"/>
        </w:rPr>
      </w:pPr>
      <w:r w:rsidRPr="00F961F4">
        <w:rPr>
          <w:rFonts w:eastAsia="楷体_GB2312" w:hint="eastAsia"/>
          <w:b/>
          <w:bCs/>
          <w:szCs w:val="21"/>
        </w:rPr>
        <w:t>不通过认证</w:t>
      </w:r>
      <w:r w:rsidRPr="00665430">
        <w:rPr>
          <w:rFonts w:eastAsia="楷体_GB2312" w:hint="eastAsia"/>
          <w:b/>
          <w:bCs/>
          <w:szCs w:val="21"/>
          <w:u w:val="single"/>
        </w:rPr>
        <w:t xml:space="preserve">     </w:t>
      </w:r>
      <w:proofErr w:type="gramStart"/>
      <w:r w:rsidRPr="00F961F4">
        <w:rPr>
          <w:rFonts w:eastAsia="楷体_GB2312" w:hint="eastAsia"/>
          <w:b/>
          <w:bCs/>
          <w:szCs w:val="21"/>
        </w:rPr>
        <w:t>个</w:t>
      </w:r>
      <w:proofErr w:type="gramEnd"/>
      <w:r w:rsidR="00854974">
        <w:rPr>
          <w:rFonts w:eastAsia="楷体_GB2312" w:hint="eastAsia"/>
          <w:b/>
          <w:bCs/>
          <w:szCs w:val="21"/>
        </w:rPr>
        <w:t>。</w:t>
      </w:r>
    </w:p>
    <w:p w:rsidR="00A26450" w:rsidRDefault="00A26450" w:rsidP="00A26450">
      <w:pPr>
        <w:spacing w:line="360" w:lineRule="auto"/>
        <w:rPr>
          <w:rFonts w:ascii="黑体" w:eastAsia="黑体"/>
          <w:sz w:val="24"/>
          <w:szCs w:val="24"/>
        </w:rPr>
      </w:pPr>
      <w:r w:rsidRPr="00545E6D">
        <w:rPr>
          <w:rFonts w:ascii="黑体" w:eastAsia="黑体" w:hint="eastAsia"/>
          <w:sz w:val="24"/>
          <w:szCs w:val="24"/>
        </w:rPr>
        <w:t>认证结论建议：</w:t>
      </w:r>
    </w:p>
    <w:p w:rsidR="00A26450" w:rsidRDefault="00A26450" w:rsidP="00A26450">
      <w:pPr>
        <w:spacing w:line="360" w:lineRule="auto"/>
        <w:rPr>
          <w:rFonts w:ascii="宋体" w:hAnsi="宋体"/>
          <w:b/>
          <w:sz w:val="28"/>
        </w:rPr>
      </w:pPr>
    </w:p>
    <w:p w:rsidR="003B5D77" w:rsidRPr="00F961F4" w:rsidRDefault="003B5D77" w:rsidP="00A26450">
      <w:pPr>
        <w:spacing w:line="360" w:lineRule="auto"/>
        <w:rPr>
          <w:rFonts w:ascii="宋体" w:hAnsi="宋体"/>
          <w:b/>
          <w:sz w:val="28"/>
        </w:rPr>
      </w:pPr>
    </w:p>
    <w:p w:rsidR="00A26450" w:rsidRPr="00F961F4" w:rsidRDefault="00A26450" w:rsidP="00A26450">
      <w:pPr>
        <w:spacing w:line="360" w:lineRule="auto"/>
        <w:rPr>
          <w:rFonts w:ascii="宋体" w:hAnsi="宋体"/>
          <w:b/>
          <w:sz w:val="28"/>
        </w:rPr>
      </w:pPr>
      <w:r w:rsidRPr="00F961F4">
        <w:rPr>
          <w:rFonts w:ascii="宋体" w:hAnsi="宋体" w:hint="eastAsia"/>
          <w:b/>
          <w:sz w:val="28"/>
        </w:rPr>
        <w:t>说明：</w:t>
      </w:r>
    </w:p>
    <w:p w:rsidR="00A26450" w:rsidRPr="00F961F4" w:rsidRDefault="00A26450" w:rsidP="00451D5D">
      <w:pPr>
        <w:spacing w:line="360" w:lineRule="auto"/>
        <w:ind w:firstLineChars="196" w:firstLine="470"/>
        <w:rPr>
          <w:sz w:val="24"/>
        </w:rPr>
      </w:pPr>
      <w:r w:rsidRPr="00F961F4">
        <w:rPr>
          <w:rFonts w:hint="eastAsia"/>
          <w:sz w:val="24"/>
        </w:rPr>
        <w:t>认证结论建议</w:t>
      </w:r>
      <w:r w:rsidR="003762A3">
        <w:rPr>
          <w:rFonts w:hint="eastAsia"/>
          <w:sz w:val="24"/>
        </w:rPr>
        <w:t>在讨论基础上投票</w:t>
      </w:r>
      <w:r w:rsidRPr="00F961F4">
        <w:rPr>
          <w:rFonts w:hint="eastAsia"/>
          <w:sz w:val="24"/>
        </w:rPr>
        <w:t>得出。通过票数须达到到会委员人数的</w:t>
      </w:r>
      <w:r w:rsidRPr="00F961F4">
        <w:rPr>
          <w:rFonts w:hint="eastAsia"/>
          <w:sz w:val="24"/>
        </w:rPr>
        <w:t>2/3</w:t>
      </w:r>
      <w:r w:rsidRPr="00F961F4">
        <w:rPr>
          <w:rFonts w:hint="eastAsia"/>
          <w:sz w:val="24"/>
        </w:rPr>
        <w:t>及以上方为有效。</w:t>
      </w:r>
    </w:p>
    <w:p w:rsidR="00A26450" w:rsidRPr="00545E6D" w:rsidRDefault="00A26450" w:rsidP="00545E6D">
      <w:pPr>
        <w:spacing w:line="360" w:lineRule="auto"/>
        <w:ind w:firstLineChars="200" w:firstLine="480"/>
        <w:rPr>
          <w:sz w:val="24"/>
        </w:rPr>
      </w:pPr>
      <w:r w:rsidRPr="00545E6D">
        <w:rPr>
          <w:rFonts w:hint="eastAsia"/>
          <w:sz w:val="24"/>
        </w:rPr>
        <w:t>认证结论建议分为三种：</w:t>
      </w:r>
    </w:p>
    <w:p w:rsidR="00A26450" w:rsidRPr="00F961F4" w:rsidRDefault="00A26450" w:rsidP="00451D5D">
      <w:pPr>
        <w:numPr>
          <w:ilvl w:val="0"/>
          <w:numId w:val="1"/>
        </w:numPr>
        <w:spacing w:line="360" w:lineRule="auto"/>
        <w:rPr>
          <w:sz w:val="24"/>
        </w:rPr>
      </w:pPr>
      <w:r w:rsidRPr="00F961F4">
        <w:rPr>
          <w:rFonts w:hint="eastAsia"/>
          <w:sz w:val="24"/>
        </w:rPr>
        <w:t>通过认证，有效期</w:t>
      </w:r>
      <w:r w:rsidRPr="00F961F4">
        <w:rPr>
          <w:rFonts w:hint="eastAsia"/>
          <w:sz w:val="24"/>
        </w:rPr>
        <w:t>6</w:t>
      </w:r>
      <w:r w:rsidRPr="00F961F4">
        <w:rPr>
          <w:rFonts w:hint="eastAsia"/>
          <w:sz w:val="24"/>
        </w:rPr>
        <w:t>年：</w:t>
      </w:r>
      <w:r w:rsidR="00451D5D" w:rsidRPr="00451D5D">
        <w:rPr>
          <w:rFonts w:hint="eastAsia"/>
          <w:sz w:val="24"/>
        </w:rPr>
        <w:t>达到标准要求，无标准相关的任何问题</w:t>
      </w:r>
      <w:r w:rsidR="00695CC0">
        <w:rPr>
          <w:rFonts w:hint="eastAsia"/>
          <w:sz w:val="24"/>
        </w:rPr>
        <w:t>.</w:t>
      </w:r>
    </w:p>
    <w:p w:rsidR="00A26450" w:rsidRPr="00F961F4" w:rsidRDefault="00A26450" w:rsidP="00D547C7">
      <w:pPr>
        <w:numPr>
          <w:ilvl w:val="0"/>
          <w:numId w:val="1"/>
        </w:numPr>
        <w:spacing w:line="360" w:lineRule="auto"/>
        <w:rPr>
          <w:sz w:val="24"/>
        </w:rPr>
      </w:pPr>
      <w:r w:rsidRPr="00F961F4">
        <w:rPr>
          <w:rFonts w:hint="eastAsia"/>
          <w:sz w:val="24"/>
        </w:rPr>
        <w:t>通过认证，有效期</w:t>
      </w:r>
      <w:r w:rsidR="000472D8">
        <w:rPr>
          <w:rFonts w:hint="eastAsia"/>
          <w:sz w:val="24"/>
        </w:rPr>
        <w:t>6</w:t>
      </w:r>
      <w:r w:rsidRPr="00F961F4">
        <w:rPr>
          <w:rFonts w:hint="eastAsia"/>
          <w:sz w:val="24"/>
        </w:rPr>
        <w:t>年</w:t>
      </w:r>
      <w:r w:rsidR="000472D8">
        <w:rPr>
          <w:rFonts w:hint="eastAsia"/>
          <w:sz w:val="24"/>
        </w:rPr>
        <w:t>（有条件）</w:t>
      </w:r>
      <w:r w:rsidRPr="00F961F4">
        <w:rPr>
          <w:rFonts w:hint="eastAsia"/>
          <w:sz w:val="24"/>
        </w:rPr>
        <w:t>：</w:t>
      </w:r>
      <w:r w:rsidR="00D547C7" w:rsidRPr="00D547C7">
        <w:rPr>
          <w:rFonts w:hint="eastAsia"/>
          <w:sz w:val="24"/>
        </w:rPr>
        <w:t>达到标准要求，但有问题项（包括现实存在的问题或潜在问题），不足以保持</w:t>
      </w:r>
      <w:r w:rsidR="00D547C7" w:rsidRPr="00D547C7">
        <w:rPr>
          <w:rFonts w:hint="eastAsia"/>
          <w:sz w:val="24"/>
        </w:rPr>
        <w:t>6</w:t>
      </w:r>
      <w:r w:rsidR="00D547C7" w:rsidRPr="00D547C7">
        <w:rPr>
          <w:rFonts w:hint="eastAsia"/>
          <w:sz w:val="24"/>
        </w:rPr>
        <w:t>年有效期，需要在第三年提交改进情况报告，根据问题改进情况决定“继续保持有效期”或是“中止有效期”</w:t>
      </w:r>
      <w:r w:rsidR="00695CC0">
        <w:rPr>
          <w:rFonts w:hint="eastAsia"/>
          <w:sz w:val="24"/>
        </w:rPr>
        <w:t>。</w:t>
      </w:r>
    </w:p>
    <w:p w:rsidR="00A26450" w:rsidRPr="00F961F4" w:rsidRDefault="00A26450" w:rsidP="00695CC0">
      <w:pPr>
        <w:numPr>
          <w:ilvl w:val="0"/>
          <w:numId w:val="1"/>
        </w:numPr>
        <w:spacing w:line="360" w:lineRule="auto"/>
        <w:rPr>
          <w:sz w:val="24"/>
        </w:rPr>
      </w:pPr>
      <w:r w:rsidRPr="00F961F4">
        <w:rPr>
          <w:rFonts w:hint="eastAsia"/>
          <w:sz w:val="24"/>
        </w:rPr>
        <w:t>不通过：</w:t>
      </w:r>
      <w:r w:rsidR="00695CC0" w:rsidRPr="00695CC0">
        <w:rPr>
          <w:rFonts w:hint="eastAsia"/>
          <w:sz w:val="24"/>
        </w:rPr>
        <w:t>有明显未达到标准要求的</w:t>
      </w:r>
      <w:r w:rsidR="00695CC0">
        <w:rPr>
          <w:rFonts w:hint="eastAsia"/>
          <w:sz w:val="24"/>
        </w:rPr>
        <w:t>不合格项</w:t>
      </w:r>
      <w:r w:rsidRPr="00F961F4">
        <w:rPr>
          <w:rFonts w:hint="eastAsia"/>
          <w:sz w:val="24"/>
        </w:rPr>
        <w:t>，不能通过本次认证考查，需要继续建设，一年后允许重新申请认证。</w:t>
      </w:r>
    </w:p>
    <w:p w:rsidR="00A26450" w:rsidRDefault="00A26450" w:rsidP="00A26450">
      <w:pPr>
        <w:spacing w:line="360" w:lineRule="auto"/>
        <w:rPr>
          <w:sz w:val="24"/>
        </w:rPr>
      </w:pPr>
    </w:p>
    <w:p w:rsidR="00A26450" w:rsidRPr="00F961F4" w:rsidRDefault="00A26450" w:rsidP="00A26450">
      <w:pPr>
        <w:tabs>
          <w:tab w:val="left" w:pos="4355"/>
        </w:tabs>
        <w:spacing w:line="360" w:lineRule="auto"/>
        <w:rPr>
          <w:rFonts w:ascii="宋体" w:hAnsi="宋体"/>
          <w:sz w:val="24"/>
        </w:rPr>
      </w:pPr>
      <w:r w:rsidRPr="00F961F4">
        <w:rPr>
          <w:rFonts w:ascii="宋体" w:hAnsi="宋体"/>
          <w:b/>
          <w:sz w:val="32"/>
        </w:rPr>
        <w:tab/>
      </w:r>
      <w:r w:rsidRPr="00F961F4">
        <w:rPr>
          <w:rFonts w:ascii="宋体" w:hAnsi="宋体" w:hint="eastAsia"/>
          <w:sz w:val="24"/>
        </w:rPr>
        <w:t>***类专业认证委员会</w:t>
      </w:r>
    </w:p>
    <w:p w:rsidR="00A26450" w:rsidRPr="00F961F4" w:rsidRDefault="00A26450" w:rsidP="00A26450">
      <w:pPr>
        <w:tabs>
          <w:tab w:val="left" w:pos="4675"/>
        </w:tabs>
        <w:spacing w:line="360" w:lineRule="auto"/>
        <w:rPr>
          <w:rFonts w:ascii="宋体" w:hAnsi="宋体"/>
          <w:sz w:val="24"/>
        </w:rPr>
      </w:pPr>
      <w:r w:rsidRPr="00F961F4">
        <w:rPr>
          <w:rFonts w:ascii="宋体" w:hAnsi="宋体" w:hint="eastAsia"/>
          <w:sz w:val="24"/>
        </w:rPr>
        <w:t xml:space="preserve">                                    主任委员（签字）：</w:t>
      </w:r>
    </w:p>
    <w:p w:rsidR="00F649BB" w:rsidRDefault="00A26450" w:rsidP="006A66FB">
      <w:pPr>
        <w:spacing w:line="360" w:lineRule="auto"/>
      </w:pPr>
      <w:r w:rsidRPr="00F961F4">
        <w:rPr>
          <w:rFonts w:ascii="宋体" w:hAnsi="宋体" w:hint="eastAsia"/>
          <w:sz w:val="24"/>
        </w:rPr>
        <w:t xml:space="preserve">                                            年   月   日</w:t>
      </w:r>
    </w:p>
    <w:sectPr w:rsidR="00F64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3" w:rsidRDefault="00E152A3" w:rsidP="00A26450">
      <w:r>
        <w:separator/>
      </w:r>
    </w:p>
  </w:endnote>
  <w:endnote w:type="continuationSeparator" w:id="0">
    <w:p w:rsidR="00E152A3" w:rsidRDefault="00E152A3" w:rsidP="00A2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3" w:rsidRDefault="00E152A3" w:rsidP="00A26450">
      <w:r>
        <w:separator/>
      </w:r>
    </w:p>
  </w:footnote>
  <w:footnote w:type="continuationSeparator" w:id="0">
    <w:p w:rsidR="00E152A3" w:rsidRDefault="00E152A3" w:rsidP="00A26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05D"/>
    <w:multiLevelType w:val="hybridMultilevel"/>
    <w:tmpl w:val="86D4DFC6"/>
    <w:lvl w:ilvl="0" w:tplc="E39096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A3"/>
    <w:rsid w:val="00026E0F"/>
    <w:rsid w:val="000472D8"/>
    <w:rsid w:val="00062270"/>
    <w:rsid w:val="001834A3"/>
    <w:rsid w:val="003762A3"/>
    <w:rsid w:val="003A664B"/>
    <w:rsid w:val="003B5D77"/>
    <w:rsid w:val="00451D5D"/>
    <w:rsid w:val="004A092E"/>
    <w:rsid w:val="00514114"/>
    <w:rsid w:val="00545E6D"/>
    <w:rsid w:val="0061794E"/>
    <w:rsid w:val="00665430"/>
    <w:rsid w:val="00671BC5"/>
    <w:rsid w:val="00695CC0"/>
    <w:rsid w:val="006A66FB"/>
    <w:rsid w:val="007B6B6B"/>
    <w:rsid w:val="007E22D9"/>
    <w:rsid w:val="00854974"/>
    <w:rsid w:val="00A26450"/>
    <w:rsid w:val="00A62136"/>
    <w:rsid w:val="00AD4555"/>
    <w:rsid w:val="00B614B1"/>
    <w:rsid w:val="00B771AE"/>
    <w:rsid w:val="00BF627B"/>
    <w:rsid w:val="00CB3784"/>
    <w:rsid w:val="00D547C7"/>
    <w:rsid w:val="00E152A3"/>
    <w:rsid w:val="00E654BA"/>
    <w:rsid w:val="00F321B3"/>
    <w:rsid w:val="00F649BB"/>
    <w:rsid w:val="00F84A69"/>
    <w:rsid w:val="00F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50"/>
    <w:pPr>
      <w:widowControl w:val="0"/>
      <w:jc w:val="both"/>
    </w:pPr>
    <w:rPr>
      <w:rFonts w:ascii="Times New Roman" w:eastAsia="宋体" w:hAnsi="Times New Roman" w:cs="Times New Roman"/>
      <w:szCs w:val="20"/>
    </w:rPr>
  </w:style>
  <w:style w:type="paragraph" w:styleId="3">
    <w:name w:val="heading 3"/>
    <w:basedOn w:val="a"/>
    <w:next w:val="a"/>
    <w:link w:val="3Char"/>
    <w:qFormat/>
    <w:rsid w:val="00A2645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450"/>
    <w:rPr>
      <w:sz w:val="18"/>
      <w:szCs w:val="18"/>
    </w:rPr>
  </w:style>
  <w:style w:type="paragraph" w:styleId="a4">
    <w:name w:val="footer"/>
    <w:basedOn w:val="a"/>
    <w:link w:val="Char0"/>
    <w:uiPriority w:val="99"/>
    <w:unhideWhenUsed/>
    <w:rsid w:val="00A2645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450"/>
    <w:rPr>
      <w:sz w:val="18"/>
      <w:szCs w:val="18"/>
    </w:rPr>
  </w:style>
  <w:style w:type="character" w:customStyle="1" w:styleId="3Char">
    <w:name w:val="标题 3 Char"/>
    <w:basedOn w:val="a0"/>
    <w:link w:val="3"/>
    <w:rsid w:val="00A26450"/>
    <w:rPr>
      <w:rFonts w:ascii="Times New Roman" w:eastAsia="宋体" w:hAnsi="Times New Roman" w:cs="Times New Roman"/>
      <w:b/>
      <w:sz w:val="32"/>
      <w:szCs w:val="20"/>
    </w:rPr>
  </w:style>
  <w:style w:type="paragraph" w:customStyle="1" w:styleId="Default">
    <w:name w:val="Default"/>
    <w:rsid w:val="00A26450"/>
    <w:pPr>
      <w:widowControl w:val="0"/>
      <w:autoSpaceDE w:val="0"/>
      <w:autoSpaceDN w:val="0"/>
      <w:adjustRightInd w:val="0"/>
    </w:pPr>
    <w:rPr>
      <w:rFonts w:ascii="黑体" w:eastAsia="黑体" w:hAnsi="Calibri" w:cs="黑体"/>
      <w:color w:val="000000"/>
      <w:kern w:val="0"/>
      <w:sz w:val="24"/>
      <w:szCs w:val="24"/>
    </w:rPr>
  </w:style>
  <w:style w:type="paragraph" w:styleId="a5">
    <w:name w:val="Balloon Text"/>
    <w:basedOn w:val="a"/>
    <w:link w:val="Char1"/>
    <w:uiPriority w:val="99"/>
    <w:semiHidden/>
    <w:unhideWhenUsed/>
    <w:rsid w:val="003762A3"/>
    <w:rPr>
      <w:sz w:val="18"/>
      <w:szCs w:val="18"/>
    </w:rPr>
  </w:style>
  <w:style w:type="character" w:customStyle="1" w:styleId="Char1">
    <w:name w:val="批注框文本 Char"/>
    <w:basedOn w:val="a0"/>
    <w:link w:val="a5"/>
    <w:uiPriority w:val="99"/>
    <w:semiHidden/>
    <w:rsid w:val="003762A3"/>
    <w:rPr>
      <w:rFonts w:ascii="Times New Roman" w:eastAsia="宋体" w:hAnsi="Times New Roman" w:cs="Times New Roman"/>
      <w:sz w:val="18"/>
      <w:szCs w:val="18"/>
    </w:rPr>
  </w:style>
  <w:style w:type="character" w:styleId="a6">
    <w:name w:val="annotation reference"/>
    <w:basedOn w:val="a0"/>
    <w:uiPriority w:val="99"/>
    <w:semiHidden/>
    <w:unhideWhenUsed/>
    <w:rsid w:val="003762A3"/>
    <w:rPr>
      <w:sz w:val="21"/>
      <w:szCs w:val="21"/>
    </w:rPr>
  </w:style>
  <w:style w:type="paragraph" w:styleId="a7">
    <w:name w:val="annotation text"/>
    <w:basedOn w:val="a"/>
    <w:link w:val="Char2"/>
    <w:uiPriority w:val="99"/>
    <w:semiHidden/>
    <w:unhideWhenUsed/>
    <w:rsid w:val="003762A3"/>
    <w:pPr>
      <w:jc w:val="left"/>
    </w:pPr>
  </w:style>
  <w:style w:type="character" w:customStyle="1" w:styleId="Char2">
    <w:name w:val="批注文字 Char"/>
    <w:basedOn w:val="a0"/>
    <w:link w:val="a7"/>
    <w:uiPriority w:val="99"/>
    <w:semiHidden/>
    <w:rsid w:val="003762A3"/>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3762A3"/>
    <w:rPr>
      <w:b/>
      <w:bCs/>
    </w:rPr>
  </w:style>
  <w:style w:type="character" w:customStyle="1" w:styleId="Char3">
    <w:name w:val="批注主题 Char"/>
    <w:basedOn w:val="Char2"/>
    <w:link w:val="a8"/>
    <w:uiPriority w:val="99"/>
    <w:semiHidden/>
    <w:rsid w:val="003762A3"/>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50"/>
    <w:pPr>
      <w:widowControl w:val="0"/>
      <w:jc w:val="both"/>
    </w:pPr>
    <w:rPr>
      <w:rFonts w:ascii="Times New Roman" w:eastAsia="宋体" w:hAnsi="Times New Roman" w:cs="Times New Roman"/>
      <w:szCs w:val="20"/>
    </w:rPr>
  </w:style>
  <w:style w:type="paragraph" w:styleId="3">
    <w:name w:val="heading 3"/>
    <w:basedOn w:val="a"/>
    <w:next w:val="a"/>
    <w:link w:val="3Char"/>
    <w:qFormat/>
    <w:rsid w:val="00A2645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450"/>
    <w:rPr>
      <w:sz w:val="18"/>
      <w:szCs w:val="18"/>
    </w:rPr>
  </w:style>
  <w:style w:type="paragraph" w:styleId="a4">
    <w:name w:val="footer"/>
    <w:basedOn w:val="a"/>
    <w:link w:val="Char0"/>
    <w:uiPriority w:val="99"/>
    <w:unhideWhenUsed/>
    <w:rsid w:val="00A2645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450"/>
    <w:rPr>
      <w:sz w:val="18"/>
      <w:szCs w:val="18"/>
    </w:rPr>
  </w:style>
  <w:style w:type="character" w:customStyle="1" w:styleId="3Char">
    <w:name w:val="标题 3 Char"/>
    <w:basedOn w:val="a0"/>
    <w:link w:val="3"/>
    <w:rsid w:val="00A26450"/>
    <w:rPr>
      <w:rFonts w:ascii="Times New Roman" w:eastAsia="宋体" w:hAnsi="Times New Roman" w:cs="Times New Roman"/>
      <w:b/>
      <w:sz w:val="32"/>
      <w:szCs w:val="20"/>
    </w:rPr>
  </w:style>
  <w:style w:type="paragraph" w:customStyle="1" w:styleId="Default">
    <w:name w:val="Default"/>
    <w:rsid w:val="00A26450"/>
    <w:pPr>
      <w:widowControl w:val="0"/>
      <w:autoSpaceDE w:val="0"/>
      <w:autoSpaceDN w:val="0"/>
      <w:adjustRightInd w:val="0"/>
    </w:pPr>
    <w:rPr>
      <w:rFonts w:ascii="黑体" w:eastAsia="黑体" w:hAnsi="Calibri" w:cs="黑体"/>
      <w:color w:val="000000"/>
      <w:kern w:val="0"/>
      <w:sz w:val="24"/>
      <w:szCs w:val="24"/>
    </w:rPr>
  </w:style>
  <w:style w:type="paragraph" w:styleId="a5">
    <w:name w:val="Balloon Text"/>
    <w:basedOn w:val="a"/>
    <w:link w:val="Char1"/>
    <w:uiPriority w:val="99"/>
    <w:semiHidden/>
    <w:unhideWhenUsed/>
    <w:rsid w:val="003762A3"/>
    <w:rPr>
      <w:sz w:val="18"/>
      <w:szCs w:val="18"/>
    </w:rPr>
  </w:style>
  <w:style w:type="character" w:customStyle="1" w:styleId="Char1">
    <w:name w:val="批注框文本 Char"/>
    <w:basedOn w:val="a0"/>
    <w:link w:val="a5"/>
    <w:uiPriority w:val="99"/>
    <w:semiHidden/>
    <w:rsid w:val="003762A3"/>
    <w:rPr>
      <w:rFonts w:ascii="Times New Roman" w:eastAsia="宋体" w:hAnsi="Times New Roman" w:cs="Times New Roman"/>
      <w:sz w:val="18"/>
      <w:szCs w:val="18"/>
    </w:rPr>
  </w:style>
  <w:style w:type="character" w:styleId="a6">
    <w:name w:val="annotation reference"/>
    <w:basedOn w:val="a0"/>
    <w:uiPriority w:val="99"/>
    <w:semiHidden/>
    <w:unhideWhenUsed/>
    <w:rsid w:val="003762A3"/>
    <w:rPr>
      <w:sz w:val="21"/>
      <w:szCs w:val="21"/>
    </w:rPr>
  </w:style>
  <w:style w:type="paragraph" w:styleId="a7">
    <w:name w:val="annotation text"/>
    <w:basedOn w:val="a"/>
    <w:link w:val="Char2"/>
    <w:uiPriority w:val="99"/>
    <w:semiHidden/>
    <w:unhideWhenUsed/>
    <w:rsid w:val="003762A3"/>
    <w:pPr>
      <w:jc w:val="left"/>
    </w:pPr>
  </w:style>
  <w:style w:type="character" w:customStyle="1" w:styleId="Char2">
    <w:name w:val="批注文字 Char"/>
    <w:basedOn w:val="a0"/>
    <w:link w:val="a7"/>
    <w:uiPriority w:val="99"/>
    <w:semiHidden/>
    <w:rsid w:val="003762A3"/>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3762A3"/>
    <w:rPr>
      <w:b/>
      <w:bCs/>
    </w:rPr>
  </w:style>
  <w:style w:type="character" w:customStyle="1" w:styleId="Char3">
    <w:name w:val="批注主题 Char"/>
    <w:basedOn w:val="Char2"/>
    <w:link w:val="a8"/>
    <w:uiPriority w:val="99"/>
    <w:semiHidden/>
    <w:rsid w:val="003762A3"/>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xbany</cp:lastModifiedBy>
  <cp:revision>10</cp:revision>
  <dcterms:created xsi:type="dcterms:W3CDTF">2017-05-10T11:15:00Z</dcterms:created>
  <dcterms:modified xsi:type="dcterms:W3CDTF">2018-05-07T01:35:00Z</dcterms:modified>
</cp:coreProperties>
</file>